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20095.xml.htm"/>
      <w:bookmarkStart w:id="1" w:name="kswkform4_17805200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ESSIG STUART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CAMPUS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INTEGRA LIFESCIENCES HOLDINGS CORP</w:t>
              </w:r>
            </w:hyperlink>
            <w:r>
              <w:rPr/>
              <w:t xml:space="preserve"> [ </w:t>
            </w:r>
            <w:r>
              <w:rPr>
                <w:rFonts w:ascii="Times;serif" w:hAnsi="Times;serif"/>
                <w:color w:val="0000FF"/>
                <w:sz w:val="24"/>
                <w:shd w:fill="FFFFFF" w:val="clear"/>
              </w:rPr>
              <w:t>IART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6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15.67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705,468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705,468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705,468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365,297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365,297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365,297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award consists of (x) 482,976 stock options granted pursuant to the equity award provisions of the Reporting Person's employment agreement with the Issuer (the "Employment Agreement"), and (y) 222,492 stock options granted at the discretion of the Compensation Committee of the Issuer's Board of Directors (the "Compensation Committee"). All stock options reported in this row were granted under the Integra LifeSciences Holdings Corporation Fifth Amended and Restated 2003 Equity Incentive Plan, as amended (the "Plan") and will vest as to one-third of such stock options on the first anniversary of 5/1/2026 and thereafter in monthly installments through the following twenty-four months, in each case subject to the Reporting Person's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of restricted stock units ("RSUs") pursuant to the Plan.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award consists of (x) 255,265 RSUs granted pursuant to the equity award provisions of the Employment Agreement, and (y) 110,032 RSUs granted at the discretion of the Compensation Committee. All RSUs reported in this row were granted under the Plan and will vest as to one-third of the shares on the first anniversary of 5/1/2026 and thereafter in monthly installments through the following twenty-four months, in each case subject to the Reporting Person's continued service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Hutchinson; Attorney-in-Fact for Stuart Essig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7574" TargetMode="External"/><Relationship Id="rId5" Type="http://schemas.openxmlformats.org/officeDocument/2006/relationships/hyperlink" Target="http://www.sec.gov/cgi-bin/browse-edgar?action=getcompany&amp;CIK=0000917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4466</Characters>
  <CharactersWithSpaces>5205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