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12, 2023</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1" w:lineRule="exact"/>
        <w:rPr>
          <w:sz w:val="24"/>
          <w:szCs w:val="24"/>
          <w:color w:val="auto"/>
        </w:rPr>
      </w:pPr>
    </w:p>
    <w:tbl>
      <w:tblPr>
        <w:tblLayout w:type="fixed"/>
        <w:tblInd w:w="1660" w:type="dxa"/>
        <w:tblCellMar>
          <w:top w:w="0" w:type="dxa"/>
          <w:left w:w="0" w:type="dxa"/>
          <w:bottom w:w="0" w:type="dxa"/>
          <w:right w:w="0" w:type="dxa"/>
        </w:tblCellMar>
      </w:tblPr>
      <w:tr>
        <w:trPr>
          <w:trHeight w:val="233"/>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0"/>
        </w:trPr>
        <w:tc>
          <w:tcPr>
            <w:tcW w:w="328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1"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1"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82"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Amendment No. 1 on Form 8-K/A amends the Current Report on Form 8-K filed on December 13, 2023 (SEC Film Number 231484392) (the "Original Filing") by Integra LifeSciences Holdings Corporation (the “Company”). The Original Filing reported the appointment of Jeffrey Alan Graves to the Company's Board of Directors (the "Board"). At the time of the Original Filing, the Board had not made any determinations regarding the committee assignments for Mr. Graves. The Company hereby amends the Original Filing to include information on the committee assignments in Item 5.02 below. Other than providing the additional information in Item 5.02 below, no other disclosure in the Original Filing is amended by this Form 8-K/A.</w:t>
      </w:r>
    </w:p>
    <w:p>
      <w:pPr>
        <w:spacing w:after="0" w:line="2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21, 2024, Jeffrey Alan Graves was appointed to serve on the Compensation Committee of the Board, effective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582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w w:val="99"/>
              </w:rPr>
              <w:t>INTEGRA LIFESCIENCES HOLDINGS CORPORATION</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2024</w:t>
            </w:r>
          </w:p>
        </w:tc>
        <w:tc>
          <w:tcPr>
            <w:tcW w:w="2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Eric I. Schwartz</w:t>
            </w:r>
          </w:p>
        </w:tc>
      </w:tr>
      <w:tr>
        <w:trPr>
          <w:trHeight w:val="245"/>
        </w:trPr>
        <w:tc>
          <w:tcPr>
            <w:tcW w:w="32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Eric I. Schwartz</w:t>
            </w:r>
          </w:p>
        </w:tc>
        <w:tc>
          <w:tcPr>
            <w:tcW w:w="2200" w:type="dxa"/>
            <w:vAlign w:val="bottom"/>
          </w:tcPr>
          <w:p>
            <w:pPr>
              <w:spacing w:after="0"/>
              <w:rPr>
                <w:sz w:val="21"/>
                <w:szCs w:val="21"/>
                <w:color w:val="auto"/>
              </w:rPr>
            </w:pPr>
          </w:p>
        </w:tc>
      </w:tr>
      <w:tr>
        <w:trPr>
          <w:trHeight w:val="229"/>
        </w:trPr>
        <w:tc>
          <w:tcPr>
            <w:tcW w:w="3260" w:type="dxa"/>
            <w:vAlign w:val="bottom"/>
          </w:tcPr>
          <w:p>
            <w:pPr>
              <w:spacing w:after="0"/>
              <w:rPr>
                <w:sz w:val="19"/>
                <w:szCs w:val="19"/>
                <w:color w:val="auto"/>
              </w:rPr>
            </w:pPr>
          </w:p>
        </w:tc>
        <w:tc>
          <w:tcPr>
            <w:tcW w:w="2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Chief Legal Officer and</w:t>
            </w:r>
          </w:p>
        </w:tc>
      </w:tr>
      <w:tr>
        <w:trPr>
          <w:trHeight w:val="234"/>
        </w:trPr>
        <w:tc>
          <w:tcPr>
            <w:tcW w:w="3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2024-02-27T16:41:40Z</dcterms:created>
  <dcterms:modified xsi:type="dcterms:W3CDTF">2024-02-27T16:41:40Z</dcterms:modified>
</cp:coreProperties>
</file>