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Integra LifeSciences Holdings Corporation (the “Company”) held its 2026 Annual Meeting of Stockholders (the “Annual Meeting”) on May 7, 2026. At the Annual Meeting, the Company’s stockholders approved, among other things, Amendment No. 3 to the Integra LifeSciences Holdings Corporation Fifth Amended and Restated 2003 Equity Incentive Plan (the “Plan Amendment”) to increase the number of shares of common stock available for awards under the plan by 3,550,000 shares.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description of the Plan Amendment is included in the section entitled “Proposal 4. Approval of Amendment No. 3 to the Integra LifeSciences Holdings Corporation Fifth Amended and Restated 2003 Equity Incentive Plan” in the Company’s Definitive Proxy Statement on Schedule 14A filed with the Securities and Exchange Commission (the “SEC”) on April 6, 2026 (the “Proxy Statement”), which description is incorporated herein by reference. Such description does not purport to be complete and is qualified in its entirety by reference to the complete text of the Plan Amendment, a copy of which is attached hereto as Exhibit 10.1.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Annual Meeting of the Company was held on May 7, 2026. The proposals considered at the Annual Meeting are described in detail in the Proxy Statement, as supplemented by the Supplement to the Proxy Statement filed with the SEC on May 5, 2026. The final results of the matters submitted to a vote of stockholders at the Annual Meeting are as follows: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Item No. 1: All of the nominees for director of the Board of Directors (the “Board”) of the Company were elected to serve until the Company’s 2027 Annual Meeting of Stockholders and until their respective successors are duly elected and qualified, by the votes set forth below.</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Nominees</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5"/>
              </w:rPr>
              <w:t>For</w:t>
            </w:r>
          </w:p>
        </w:tc>
        <w:tc>
          <w:tcPr>
            <w:tcW w:w="31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Against</w:t>
            </w:r>
          </w:p>
        </w:tc>
        <w:tc>
          <w:tcPr>
            <w:tcW w:w="11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Abstain</w:t>
            </w: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20"/>
        </w:trPr>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Bradley, Ph.D.</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64,904,372</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4,378,288</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33,540</w:t>
            </w:r>
          </w:p>
        </w:tc>
        <w:tc>
          <w:tcPr>
            <w:tcW w:w="600" w:type="dxa"/>
            <w:vAlign w:val="bottom"/>
          </w:tcPr>
          <w:p>
            <w:pPr>
              <w:spacing w:after="0"/>
              <w:rPr>
                <w:sz w:val="24"/>
                <w:szCs w:val="24"/>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Shaundra D. Clay</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68,996,420</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286,939</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32,841</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M. Essig, Ph.D.</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68,172,670</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1,113,688</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29,842</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 Graves, Ph.D.</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65,841,917</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3,442,844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31,439</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B. Hill</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62,241,203</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7,042,475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32,522</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Renee W. Lo</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68,619,639</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664,390</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32,171</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r>
        <w:trPr>
          <w:trHeight w:val="25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S. Schade</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68,247,357</w:t>
            </w: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1,037,010</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31,833</w:t>
            </w:r>
          </w:p>
        </w:tc>
        <w:tc>
          <w:tcPr>
            <w:tcW w:w="600" w:type="dxa"/>
            <w:vAlign w:val="bottom"/>
          </w:tcPr>
          <w:p>
            <w:pPr>
              <w:spacing w:after="0"/>
              <w:rPr>
                <w:sz w:val="22"/>
                <w:szCs w:val="22"/>
                <w:color w:val="auto"/>
              </w:rPr>
            </w:pPr>
          </w:p>
        </w:tc>
        <w:tc>
          <w:tcPr>
            <w:tcW w:w="1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3,918,311</w:t>
            </w:r>
          </w:p>
        </w:tc>
      </w:tr>
    </w:tbl>
    <w:p>
      <w:pPr>
        <w:spacing w:after="0" w:line="3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Item No. 2: The stockholders ratified the appointment of PricewaterhouseCoopers LLP as the Company’s independent registered public accounting firm for the 2026 fiscal year, by the votes set forth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w w:val="96"/>
              </w:rPr>
              <w:t>Broker Non-Vote</w:t>
            </w:r>
          </w:p>
        </w:tc>
      </w:tr>
      <w:tr>
        <w:trPr>
          <w:trHeight w:val="20"/>
        </w:trPr>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72,313,820</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863,179</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57,512</w:t>
            </w:r>
          </w:p>
        </w:tc>
        <w:tc>
          <w:tcPr>
            <w:tcW w:w="20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r>
    </w:tbl>
    <w:p>
      <w:pPr>
        <w:spacing w:after="0" w:line="3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Item No. 3: The stockholders approved, on an advisory, non-binding basis, the compensation of the Company’s named executive officers, by the votes set forth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w w:val="96"/>
              </w:rPr>
              <w:t>Broker Non-Vote</w:t>
            </w:r>
          </w:p>
        </w:tc>
      </w:tr>
      <w:tr>
        <w:trPr>
          <w:trHeight w:val="20"/>
        </w:trPr>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68,472,769</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732,580</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110,851</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3,918,311</w:t>
            </w:r>
          </w:p>
        </w:tc>
      </w:tr>
    </w:tbl>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No. 4: The stockholders approved the Plan Amendment, by the votes set forth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68,005,433</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1,269,231</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41,536</w:t>
            </w:r>
          </w:p>
        </w:tc>
        <w:tc>
          <w:tcPr>
            <w:tcW w:w="20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3,918,311</w:t>
            </w:r>
          </w:p>
        </w:tc>
        <w:tc>
          <w:tcPr>
            <w:tcW w:w="1300" w:type="dxa"/>
            <w:vAlign w:val="bottom"/>
          </w:tcPr>
          <w:p>
            <w:pPr>
              <w:spacing w:after="0"/>
              <w:rPr>
                <w:sz w:val="24"/>
                <w:szCs w:val="24"/>
                <w:color w:val="auto"/>
              </w:rPr>
            </w:pPr>
          </w:p>
        </w:tc>
      </w:tr>
      <w:tr>
        <w:trPr>
          <w:trHeight w:val="103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Amendment No. 3 to the Integra LifeSciences Holdings Corporation Fifth Amended and Restated 2003 Equity Incentive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0" w:right="1440"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30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Michael Hutchinson</w:t>
            </w:r>
          </w:p>
        </w:tc>
      </w:tr>
      <w:tr>
        <w:trPr>
          <w:trHeight w:val="245"/>
        </w:trPr>
        <w:tc>
          <w:tcPr>
            <w:tcW w:w="3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Hutchinson</w:t>
            </w:r>
          </w:p>
        </w:tc>
        <w:tc>
          <w:tcPr>
            <w:tcW w:w="2160" w:type="dxa"/>
            <w:vAlign w:val="bottom"/>
          </w:tcPr>
          <w:p>
            <w:pPr>
              <w:spacing w:after="0"/>
              <w:rPr>
                <w:sz w:val="21"/>
                <w:szCs w:val="21"/>
                <w:color w:val="auto"/>
              </w:rPr>
            </w:pPr>
          </w:p>
        </w:tc>
      </w:tr>
      <w:tr>
        <w:trPr>
          <w:trHeight w:val="229"/>
        </w:trPr>
        <w:tc>
          <w:tcPr>
            <w:tcW w:w="3040" w:type="dxa"/>
            <w:vAlign w:val="bottom"/>
          </w:tcPr>
          <w:p>
            <w:pPr>
              <w:spacing w:after="0"/>
              <w:rPr>
                <w:sz w:val="19"/>
                <w:szCs w:val="19"/>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Legal Officer and</w:t>
            </w:r>
          </w:p>
        </w:tc>
      </w:tr>
      <w:tr>
        <w:trPr>
          <w:trHeight w:val="234"/>
        </w:trPr>
        <w:tc>
          <w:tcPr>
            <w:tcW w:w="3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AMENDMENT NO. 3 TO THE</w:t>
      </w:r>
    </w:p>
    <w:p>
      <w:pPr>
        <w:spacing w:after="0" w:line="3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INTEGRA LIFESCIENCES HOLDINGS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AMENDED AND RESTATED 2003 EQUITY INCENTIVE PLAN</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AMENDMENT </w:t>
      </w:r>
      <w:r>
        <w:rPr>
          <w:rFonts w:ascii="Times New Roman" w:cs="Times New Roman" w:eastAsia="Times New Roman" w:hAnsi="Times New Roman"/>
          <w:sz w:val="20"/>
          <w:szCs w:val="20"/>
          <w:color w:val="auto"/>
        </w:rPr>
        <w:t>(this “Amendment”) to the Integra LifeSciences Holdings Corporation Fifth Amended and Restated 2003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Incentive Plan (the “Plan”) is adopted by the Board of Directors (the “Board”) of Integra LifeSciences Holdings Corporation (the “Company”) on April 1, 2026.</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Integra LifeSciences Holdings Corporation (the “Company”) sponsors and maintains the Integra LifeSciences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Fifth Amended and Restated 2003 Equity Incentive Plan, as amended (the “Plan”), which was previously adopted by the Board of Directors of the Company (the “Board”) and approved by the stockholders of the Company;</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pursuant to Section 9(a) of the Plan, the Board of Directors of the Company (the “Board”) has reserved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 the Plan;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that the number of shares of common stock of the Company remaining available for issuance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has become insufficient for the Company’s anticipated future needs under the Plan;</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determined, following the recommendation of the Compensation Committee (the “Committee”)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Committee’s independent compensation consultant, that it is in the best interests of the Company and its stockholders to amend the Plan, subject to stockholder approval, to increase the aggregate number of Shares available for Awards under the Plan; and</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approved the submission of this Amendment to the Company’s stockholders for approval and if,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the Company’s stockholders fail to approve this Amendment, the existing Plan shall continue in full force and effect.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Plan is hereby amended, effective as of the Amendment Effective Date (as defined below), as follows:</w:t>
      </w:r>
    </w:p>
    <w:p>
      <w:pPr>
        <w:spacing w:after="0" w:line="206"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Subject to the Plan</w:t>
      </w:r>
      <w:r>
        <w:rPr>
          <w:rFonts w:ascii="Times New Roman" w:cs="Times New Roman" w:eastAsia="Times New Roman" w:hAnsi="Times New Roman"/>
          <w:sz w:val="20"/>
          <w:szCs w:val="20"/>
          <w:color w:val="auto"/>
        </w:rPr>
        <w:t>. Section 5 of the Plan is hereby amended and restated to read in its entirety as follows:</w:t>
      </w:r>
    </w:p>
    <w:p>
      <w:pPr>
        <w:spacing w:after="0" w:line="19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521"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Shares Subject to the Plan. </w:t>
      </w:r>
      <w:r>
        <w:rPr>
          <w:rFonts w:ascii="Times New Roman" w:cs="Times New Roman" w:eastAsia="Times New Roman" w:hAnsi="Times New Roman"/>
          <w:sz w:val="20"/>
          <w:szCs w:val="20"/>
          <w:color w:val="auto"/>
        </w:rPr>
        <w:t>The aggregate number of Shares that may be delivered under the Plan is 24,250,000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Share Limit</w:t>
      </w:r>
      <w:r>
        <w:rPr>
          <w:rFonts w:ascii="Times New Roman" w:cs="Times New Roman" w:eastAsia="Times New Roman" w:hAnsi="Times New Roman"/>
          <w:sz w:val="20"/>
          <w:szCs w:val="20"/>
          <w:color w:val="auto"/>
        </w:rPr>
        <w:t>”). The maximum number of Shares which may be granted as ISOs is 24,250,000.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Any Shares still subject to an Option which expires or otherwise terminates for any reason whatsoever (including,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SC1:5234128.2</w:t>
      </w:r>
    </w:p>
    <w:p>
      <w:pPr>
        <w:sectPr>
          <w:pgSz w:w="11900" w:h="16838" w:orient="portrait"/>
          <w:cols w:equalWidth="0" w:num="1">
            <w:col w:w="11240"/>
          </w:cols>
          <w:pgMar w:left="320" w:top="114" w:right="339" w:bottom="1440" w:gutter="0" w:footer="0" w:header="0"/>
        </w:sectPr>
      </w:pPr>
    </w:p>
    <w:bookmarkStart w:id="5" w:name="page6"/>
    <w:bookmarkEnd w:id="5"/>
    <w:p>
      <w:pPr>
        <w:ind w:firstLine="656"/>
        <w:spacing w:after="0"/>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of Amendment</w:t>
      </w:r>
      <w:r>
        <w:rPr>
          <w:rFonts w:ascii="Times New Roman" w:cs="Times New Roman" w:eastAsia="Times New Roman" w:hAnsi="Times New Roman"/>
          <w:sz w:val="20"/>
          <w:szCs w:val="20"/>
          <w:color w:val="auto"/>
        </w:rPr>
        <w:t>. This Amendment to the Plan shall become effective upon the date that it is approved by the Company’s stockholders (the “Amendment Effective Date”) in accordance with applicable laws and regulations.</w:t>
      </w:r>
    </w:p>
    <w:p>
      <w:pPr>
        <w:spacing w:after="0" w:line="147" w:lineRule="exact"/>
        <w:rPr>
          <w:rFonts w:ascii="Times New Roman" w:cs="Times New Roman" w:eastAsia="Times New Roman" w:hAnsi="Times New Roman"/>
          <w:sz w:val="20"/>
          <w:szCs w:val="20"/>
          <w:color w:val="auto"/>
        </w:rPr>
      </w:pPr>
    </w:p>
    <w:p>
      <w:pPr>
        <w:ind w:right="20" w:firstLine="656"/>
        <w:spacing w:after="0"/>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Remaining Provisions</w:t>
      </w:r>
      <w:r>
        <w:rPr>
          <w:rFonts w:ascii="Times New Roman" w:cs="Times New Roman" w:eastAsia="Times New Roman" w:hAnsi="Times New Roman"/>
          <w:sz w:val="20"/>
          <w:szCs w:val="20"/>
          <w:color w:val="auto"/>
        </w:rPr>
        <w:t>. The remaining provisions of the Plan will continue in full force and effect unless and until further modified or amended in accordance with the terms of the Plan.</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Capitalized terms used in this Amendment that are not specifically defined in this Amendment will have the meanings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SC1:5234128.2</w:t>
      </w:r>
    </w:p>
    <w:p>
      <w:pPr>
        <w:sectPr>
          <w:pgSz w:w="11900" w:h="16838" w:orient="portrait"/>
          <w:cols w:equalWidth="0" w:num="1">
            <w:col w:w="11240"/>
          </w:cols>
          <w:pgMar w:left="320" w:top="1399" w:right="339" w:bottom="1440" w:gutter="0" w:footer="0" w:header="0"/>
        </w:sectPr>
      </w:pPr>
    </w:p>
    <w:bookmarkStart w:id="6" w:name="page7"/>
    <w:bookmarkEnd w:id="6"/>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undersigned Secretary of the Company certifies that the foregoing Amendment to the Plan was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adopted by the Board of Directors.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INTEGRA LIFESCIENCES HOLDINGS CORPORATION</w:t>
      </w:r>
    </w:p>
    <w:p>
      <w:pPr>
        <w:spacing w:after="0" w:line="200" w:lineRule="exact"/>
        <w:rPr>
          <w:sz w:val="20"/>
          <w:szCs w:val="20"/>
          <w:color w:val="auto"/>
        </w:rPr>
      </w:pPr>
    </w:p>
    <w:p>
      <w:pPr>
        <w:spacing w:after="0" w:line="303" w:lineRule="exact"/>
        <w:rPr>
          <w:sz w:val="20"/>
          <w:szCs w:val="20"/>
          <w:color w:val="auto"/>
        </w:rPr>
      </w:pPr>
    </w:p>
    <w:p>
      <w:pPr>
        <w:jc w:val="both"/>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Michael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-10795</wp:posOffset>
            </wp:positionV>
            <wp:extent cx="1423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 w:lineRule="exact"/>
        <w:rPr>
          <w:sz w:val="20"/>
          <w:szCs w:val="20"/>
          <w:color w:val="auto"/>
        </w:rPr>
      </w:pPr>
    </w:p>
    <w:p>
      <w:pPr>
        <w:jc w:val="right"/>
        <w:ind w:right="8840"/>
        <w:spacing w:after="0"/>
        <w:rPr>
          <w:sz w:val="20"/>
          <w:szCs w:val="20"/>
          <w:color w:val="auto"/>
        </w:rPr>
      </w:pPr>
      <w:r>
        <w:rPr>
          <w:rFonts w:ascii="Times New Roman" w:cs="Times New Roman" w:eastAsia="Times New Roman" w:hAnsi="Times New Roman"/>
          <w:sz w:val="20"/>
          <w:szCs w:val="20"/>
          <w:color w:val="auto"/>
        </w:rPr>
        <w:t>Name: Michael Hutchinson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3 to the Integra LifeSciences Holdings Corporation Fifth Amended and Restated 2003 Equity Incentive Plan</w:t>
      </w:r>
      <w:r>
        <w:rPr>
          <w:rFonts w:ascii="Times New Roman" w:cs="Times New Roman" w:eastAsia="Times New Roman" w:hAnsi="Times New Roman"/>
          <w:sz w:val="14"/>
          <w:szCs w:val="14"/>
          <w:color w:val="auto"/>
        </w:rPr>
        <w:t>]</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decimal"/>
      <w:start w:val="5"/>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2026-05-08T15:26:36Z</dcterms:created>
  <dcterms:modified xsi:type="dcterms:W3CDTF">2026-05-08T15:26:36Z</dcterms:modified>
</cp:coreProperties>
</file>